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b w:val="1"/>
          <w:bCs w:val="1"/>
          <w:sz w:val="22"/>
          <w:szCs w:val="22"/>
        </w:rPr>
      </w:pPr>
      <w:bookmarkStart w:colFirst="0" w:colLast="0" w:name="_heading=h.yffvw0bjru2h" w:id="0"/>
      <w:bookmarkEnd w:id="0"/>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ROOECM0115ZPB</w:t>
      </w:r>
    </w:p>
    <w:p w:rsidR="00000000" w:rsidDel="00000000" w:rsidP="00000000" w:rsidRDefault="00000000" w:rsidRPr="00000000" w14:paraId="00000007">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A">
      <w:pPr>
        <w:rPr/>
      </w:pPr>
      <w:r>
        <w:rPr>
          <w:b w:val="1"/>
          <w:bCs w:val="1"/>
          <w:sz w:val="22"/>
          <w:szCs w:val="22"/>
          <w:rtl w:val="0"/>
        </w:rPr>
        <w:t xml:space="preserve">1.3. Încadrarea ZPB în:</w:t>
      </w:r>
      <w:r>
        <w:rPr>
          <w:rtl w:val="0"/>
        </w:rPr>
      </w:r>
    </w:p>
    <w:p w:rsidR="00000000" w:rsidDel="00000000" w:rsidP="00000000" w:rsidRDefault="00000000" w:rsidRPr="00000000" w14:paraId="0000000B">
      <w:pPr>
        <w:rPr/>
      </w:pPr>
      <w:sdt>
        <w:sdtPr>
          <w:id w:val="12912569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C">
      <w:pPr>
        <w:rPr/>
      </w:pPr>
      <w:sdt>
        <w:sdtPr>
          <w:id w:val="501815651"/>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D">
      <w:pPr>
        <w:rPr/>
      </w:pPr>
      <w:sdt>
        <w:sdtPr>
          <w:id w:val="33126543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Pr>
                      <w:sz w:val="22"/>
                      <w:szCs w:val="22"/>
                      <w:rtl w:val="0"/>
                    </w:rPr>
                    <w:t xml:space="preserve">2</w:t>
                  </w:r>
                  <w:r>
                    <w:rPr>
                      <w:rtl w:val="0"/>
                    </w:rPr>
                  </w:r>
                </w:p>
              </w:tc>
              <w:tc>
                <w:tcPr/>
                <w:p w:rsidR="00000000" w:rsidDel="00000000" w:rsidP="00000000" w:rsidRDefault="00000000" w:rsidRPr="00000000" w14:paraId="00000012">
                  <w:pPr>
                    <w:jc w:val="center"/>
                    <w:rPr/>
                  </w:pPr>
                  <w:r>
                    <w:rPr>
                      <w:sz w:val="22"/>
                      <w:szCs w:val="22"/>
                      <w:rtl w:val="0"/>
                    </w:rPr>
                    <w:t xml:space="preserve">0</w:t>
                  </w:r>
                  <w:r>
                    <w:rPr>
                      <w:rtl w:val="0"/>
                    </w:rPr>
                  </w:r>
                </w:p>
              </w:tc>
              <w:tc>
                <w:tcPr/>
                <w:p w:rsidR="00000000" w:rsidDel="00000000" w:rsidP="00000000" w:rsidRDefault="00000000" w:rsidRPr="00000000" w14:paraId="00000013">
                  <w:pPr>
                    <w:jc w:val="center"/>
                    <w:rPr/>
                  </w:pPr>
                  <w:r>
                    <w:rPr>
                      <w:sz w:val="22"/>
                      <w:szCs w:val="22"/>
                      <w:rtl w:val="0"/>
                    </w:rPr>
                    <w:t xml:space="preserve">2</w:t>
                  </w:r>
                  <w:r>
                    <w:rPr>
                      <w:rtl w:val="0"/>
                    </w:rPr>
                  </w:r>
                </w:p>
              </w:tc>
              <w:tc>
                <w:tcPr/>
                <w:p w:rsidR="00000000" w:rsidDel="00000000" w:rsidP="00000000" w:rsidRDefault="00000000" w:rsidRPr="00000000" w14:paraId="00000014">
                  <w:pPr>
                    <w:jc w:val="center"/>
                    <w:rPr/>
                  </w:pPr>
                  <w:r>
                    <w:rPr>
                      <w:rtl w:val="0"/>
                    </w:rPr>
                    <w:t xml:space="preserve">6</w:t>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rtl w:val="0"/>
                    </w:rPr>
                    <w:t xml:space="preserve">5</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Pr>
                      <w:sz w:val="22"/>
                      <w:szCs w:val="22"/>
                      <w:rtl w:val="0"/>
                    </w:rPr>
                    <w:t xml:space="preserve"> </w:t>
                  </w:r>
                  <w:r>
                    <w:rPr>
                      <w:rtl w:val="0"/>
                    </w:rPr>
                  </w:r>
                </w:p>
              </w:tc>
              <w:tc>
                <w:tcPr/>
                <w:p w:rsidR="00000000" w:rsidDel="00000000" w:rsidP="00000000" w:rsidRDefault="00000000" w:rsidRPr="00000000" w14:paraId="00000020">
                  <w:pPr>
                    <w:jc w:val="center"/>
                    <w:rPr/>
                  </w:pPr>
                  <w:r>
                    <w:rPr>
                      <w:sz w:val="22"/>
                      <w:szCs w:val="22"/>
                      <w:rtl w:val="0"/>
                    </w:rPr>
                    <w:t xml:space="preserve"> </w:t>
                  </w:r>
                  <w:r>
                    <w:rPr>
                      <w:rtl w:val="0"/>
                    </w:rPr>
                  </w:r>
                </w:p>
              </w:tc>
              <w:tc>
                <w:tcPr/>
                <w:p w:rsidR="00000000" w:rsidDel="00000000" w:rsidP="00000000" w:rsidRDefault="00000000" w:rsidRPr="00000000" w14:paraId="00000021">
                  <w:pPr>
                    <w:jc w:val="center"/>
                    <w:rPr/>
                  </w:pPr>
                  <w:r>
                    <w:rPr>
                      <w:sz w:val="22"/>
                      <w:szCs w:val="22"/>
                      <w:rtl w:val="0"/>
                    </w:rPr>
                    <w:t xml:space="preserve"> </w:t>
                  </w:r>
                  <w:r>
                    <w:rPr>
                      <w:rtl w:val="0"/>
                    </w:rPr>
                  </w:r>
                </w:p>
              </w:tc>
              <w:tc>
                <w:tcPr/>
                <w:p w:rsidR="00000000" w:rsidDel="00000000" w:rsidP="00000000" w:rsidRDefault="00000000" w:rsidRPr="00000000" w14:paraId="00000022">
                  <w:pPr>
                    <w:jc w:val="center"/>
                    <w:rPr/>
                  </w:pPr>
                  <w:r>
                    <w:rPr>
                      <w:sz w:val="22"/>
                      <w:szCs w:val="22"/>
                      <w:rtl w:val="0"/>
                    </w:rPr>
                    <w:t xml:space="preserve"> </w:t>
                  </w:r>
                  <w:r>
                    <w:rPr>
                      <w:rtl w:val="0"/>
                    </w:rPr>
                  </w:r>
                </w:p>
              </w:tc>
              <w:tc>
                <w:tcPr/>
                <w:p w:rsidR="00000000" w:rsidDel="00000000" w:rsidP="00000000" w:rsidRDefault="00000000" w:rsidRPr="00000000" w14:paraId="00000023">
                  <w:pPr>
                    <w:jc w:val="center"/>
                    <w:rPr/>
                  </w:pPr>
                  <w:r>
                    <w:rPr>
                      <w:sz w:val="22"/>
                      <w:szCs w:val="22"/>
                      <w:rtl w:val="0"/>
                    </w:rPr>
                    <w:t xml:space="preserve"> </w:t>
                  </w:r>
                  <w:r>
                    <w:rPr>
                      <w:rtl w:val="0"/>
                    </w:rPr>
                  </w:r>
                </w:p>
              </w:tc>
              <w:tc>
                <w:tcPr/>
                <w:p w:rsidR="00000000" w:rsidDel="00000000" w:rsidP="00000000" w:rsidRDefault="00000000" w:rsidRPr="00000000" w14:paraId="00000024">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rPr/>
      </w:pPr>
      <w:r>
        <w:rPr>
          <w:rtl w:val="0"/>
        </w:rPr>
      </w:r>
    </w:p>
    <w:p w:rsidR="00000000" w:rsidDel="00000000" w:rsidP="00000000" w:rsidRDefault="00000000" w:rsidRPr="00000000" w14:paraId="0000002D">
      <w:pPr>
        <w:rPr/>
      </w:pPr>
      <w:bookmarkStart w:colFirst="0" w:colLast="0" w:name="_heading=h.8z0e55x2jivy" w:id="1"/>
      <w:bookmarkEnd w:id="1"/>
      <w:r>
        <w:rPr>
          <w:b w:val="1"/>
          <w:bCs w:val="1"/>
          <w:sz w:val="22"/>
          <w:szCs w:val="22"/>
          <w:rtl w:val="0"/>
        </w:rPr>
        <w:t xml:space="preserve">1.6. Responsabili</w:t>
      </w:r>
      <w:r>
        <w:rPr>
          <w:rtl w:val="0"/>
        </w:rPr>
        <w:t xml:space="preserve"> – </w:t>
      </w:r>
      <w:r>
        <w:rPr>
          <w:b w:val="1"/>
          <w:bCs w:val="1"/>
          <w:sz w:val="22"/>
          <w:szCs w:val="22"/>
          <w:rtl w:val="0"/>
        </w:rPr>
        <w:t xml:space="preserve">Nume/Organizație</w:t>
      </w:r>
      <w:r>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F">
      <w:pPr>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30">
      <w:pPr>
        <w:rPr/>
      </w:pP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Pr>
                <w:sz w:val="22"/>
                <w:szCs w:val="22"/>
                <w:rtl w:val="0"/>
              </w:rPr>
              <w:t xml:space="preserve">Data desemnării ca ZPB:</w:t>
            </w:r>
            <w:r>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M</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r>
          </w:tbl>
          <w:p w:rsidR="00000000" w:rsidDel="00000000" w:rsidP="00000000" w:rsidRDefault="00000000" w:rsidRPr="00000000" w14:paraId="0000003F">
            <w:pPr>
              <w:rPr/>
            </w:pPr>
            <w:r>
              <w:rPr>
                <w:rtl w:val="0"/>
              </w:rPr>
            </w:r>
          </w:p>
        </w:tc>
      </w:tr>
    </w:tbl>
    <w:p w:rsidR="00000000" w:rsidDel="00000000" w:rsidP="00000000" w:rsidRDefault="00000000" w:rsidRPr="00000000" w14:paraId="00000040">
      <w:pPr>
        <w:rPr/>
      </w:pPr>
      <w:r>
        <w:rPr>
          <w:rtl w:val="0"/>
        </w:rPr>
      </w:r>
    </w:p>
    <w:p w:rsidR="00000000" w:rsidDel="00000000" w:rsidP="00000000" w:rsidRDefault="00000000" w:rsidRPr="00000000" w14:paraId="00000041">
      <w:pPr>
        <w:rPr/>
      </w:pPr>
      <w:r>
        <w:rPr>
          <w:sz w:val="22"/>
          <w:szCs w:val="22"/>
          <w:rtl w:val="0"/>
        </w:rPr>
        <w:t xml:space="preserve">Referința legală națională a desemnării ZPB:</w:t>
      </w:r>
      <w:r>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3">
      <w:pPr>
        <w:jc w:val="center"/>
        <w:rPr>
          <w:b w:val="1"/>
          <w:bCs w:val="1"/>
          <w:sz w:val="22"/>
          <w:szCs w:val="22"/>
        </w:rPr>
      </w:pPr>
      <w:r>
        <w:rPr>
          <w:rtl w:val="0"/>
        </w:rPr>
      </w:r>
    </w:p>
    <w:p w:rsidR="00000000" w:rsidDel="00000000" w:rsidP="00000000" w:rsidRDefault="00000000" w:rsidRPr="00000000" w14:paraId="00000044">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pPr>
      <w:r>
        <w:rPr>
          <w:rtl w:val="0"/>
        </w:rPr>
      </w:r>
    </w:p>
    <w:p w:rsidR="00000000" w:rsidDel="00000000" w:rsidP="00000000" w:rsidRDefault="00000000" w:rsidRPr="00000000" w14:paraId="00000046">
      <w:pPr>
        <w:rPr/>
      </w:pPr>
      <w:r>
        <w:rPr>
          <w:b w:val="1"/>
          <w:bCs w:val="1"/>
          <w:sz w:val="22"/>
          <w:szCs w:val="22"/>
          <w:rtl w:val="0"/>
        </w:rPr>
        <w:t xml:space="preserve">2.1. Suprafața totală a ZPB (ha)</w:t>
      </w:r>
      <w:r>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6.728,80</w:t>
      </w:r>
    </w:p>
    <w:p w:rsidR="00000000" w:rsidDel="00000000" w:rsidP="00000000" w:rsidRDefault="00000000" w:rsidRPr="00000000" w14:paraId="00000048">
      <w:pPr>
        <w:rPr/>
      </w:pPr>
      <w:r>
        <w:rPr>
          <w:rtl w:val="0"/>
        </w:rPr>
      </w:r>
    </w:p>
    <w:p w:rsidR="00000000" w:rsidDel="00000000" w:rsidP="00000000" w:rsidRDefault="00000000" w:rsidRPr="00000000" w14:paraId="00000049">
      <w:pPr>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Pr>
          <w:sz w:val="22"/>
          <w:szCs w:val="22"/>
          <w:rtl w:val="0"/>
        </w:rPr>
        <w:t xml:space="preserve">100%</w:t>
      </w:r>
      <w:r>
        <w:rPr>
          <w:rtl w:val="0"/>
        </w:rPr>
      </w:r>
    </w:p>
    <w:p w:rsidR="00000000" w:rsidDel="00000000" w:rsidP="00000000" w:rsidRDefault="00000000" w:rsidRPr="00000000" w14:paraId="0000004B">
      <w:pPr>
        <w:rPr/>
      </w:pPr>
      <w:r>
        <w:rPr>
          <w:rtl w:val="0"/>
        </w:rPr>
      </w:r>
    </w:p>
    <w:p w:rsidR="00000000" w:rsidDel="00000000" w:rsidP="00000000" w:rsidRDefault="00000000" w:rsidRPr="00000000" w14:paraId="0000004C">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Pr>
                <w:sz w:val="22"/>
                <w:szCs w:val="22"/>
                <w:rtl w:val="0"/>
              </w:rPr>
              <w:t xml:space="preserve">NUTS</w:t>
            </w:r>
            <w:r>
              <w:rPr>
                <w:rtl w:val="0"/>
              </w:rPr>
            </w:r>
          </w:p>
        </w:tc>
        <w:tc>
          <w:tcPr/>
          <w:p w:rsidR="00000000" w:rsidDel="00000000" w:rsidP="00000000" w:rsidRDefault="00000000" w:rsidRPr="00000000" w14:paraId="0000004E">
            <w:pPr>
              <w:rPr/>
            </w:pPr>
            <w:r>
              <w:rPr>
                <w:sz w:val="22"/>
                <w:szCs w:val="22"/>
                <w:rtl w:val="0"/>
              </w:rPr>
              <w:t xml:space="preserve"> </w:t>
            </w:r>
            <w:r>
              <w:rPr>
                <w:rtl w:val="0"/>
              </w:rPr>
            </w:r>
          </w:p>
        </w:tc>
        <w:tc>
          <w:tcPr/>
          <w:p w:rsidR="00000000" w:rsidDel="00000000" w:rsidP="00000000" w:rsidRDefault="00000000" w:rsidRPr="00000000" w14:paraId="0000004F">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Pr>
                <w:sz w:val="22"/>
                <w:szCs w:val="22"/>
                <w:rtl w:val="0"/>
              </w:rPr>
              <w:t xml:space="preserve">RO21</w:t>
            </w:r>
            <w:r>
              <w:rPr>
                <w:rtl w:val="0"/>
              </w:rPr>
            </w:r>
          </w:p>
        </w:tc>
        <w:tc>
          <w:tcPr/>
          <w:p w:rsidR="00000000" w:rsidDel="00000000" w:rsidP="00000000" w:rsidRDefault="00000000" w:rsidRPr="00000000" w14:paraId="00000051">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Pr>
                <w:sz w:val="22"/>
                <w:szCs w:val="22"/>
                <w:rtl w:val="0"/>
              </w:rPr>
              <w:t xml:space="preserve">Nord-Est</w:t>
            </w:r>
            <w:r>
              <w:rPr>
                <w:rtl w:val="0"/>
              </w:rPr>
            </w:r>
          </w:p>
        </w:tc>
      </w:tr>
    </w:tbl>
    <w:p w:rsidR="00000000" w:rsidDel="00000000" w:rsidP="00000000" w:rsidRDefault="00000000" w:rsidRPr="00000000" w14:paraId="00000053">
      <w:pPr>
        <w:rPr/>
      </w:pPr>
      <w:r>
        <w:rPr>
          <w:rtl w:val="0"/>
        </w:rPr>
      </w:r>
    </w:p>
    <w:p w:rsidR="00000000" w:rsidDel="00000000" w:rsidP="00000000" w:rsidRDefault="00000000" w:rsidRPr="00000000" w14:paraId="00000054">
      <w:pPr>
        <w:rPr/>
      </w:pPr>
      <w:r>
        <w:rPr>
          <w:sz w:val="22"/>
          <w:szCs w:val="22"/>
          <w:rtl w:val="0"/>
        </w:rPr>
        <w:t xml:space="preserve">Numele Județului/Județelor</w:t>
      </w:r>
      <w:r>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r>
        <w:rPr>
          <w:rtl w:val="0"/>
        </w:rPr>
      </w:r>
    </w:p>
    <w:p w:rsidR="00000000" w:rsidDel="00000000" w:rsidP="00000000" w:rsidRDefault="00000000" w:rsidRPr="00000000" w14:paraId="00000056">
      <w:pPr>
        <w:rPr/>
      </w:pPr>
      <w:r>
        <w:rPr>
          <w:rtl w:val="0"/>
        </w:rPr>
      </w:r>
    </w:p>
    <w:p w:rsidR="00000000" w:rsidDel="00000000" w:rsidP="00000000" w:rsidRDefault="00000000" w:rsidRPr="00000000" w14:paraId="00000057">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Pr>
                <w:sz w:val="22"/>
                <w:szCs w:val="22"/>
                <w:rtl w:val="0"/>
              </w:rPr>
              <w:t xml:space="preserve">☑ Alpină 97.45%</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r>
              <w:rPr>
                <w:sz w:val="22"/>
                <w:szCs w:val="22"/>
                <w:rtl w:val="0"/>
              </w:rPr>
              <w:t xml:space="preserve">☑ Continentală 2.55%</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D">
            <w:pPr>
              <w:rPr/>
            </w:pPr>
            <w:r>
              <w:rPr>
                <w:sz w:val="22"/>
                <w:szCs w:val="22"/>
                <w:rtl w:val="0"/>
              </w:rPr>
              <w:t xml:space="preserve">☐ Stepică %</w:t>
            </w:r>
            <w:r>
              <w:rPr>
                <w:rtl w:val="0"/>
              </w:rPr>
            </w:r>
          </w:p>
        </w:tc>
        <w:tc>
          <w:tcPr/>
          <w:p w:rsidR="00000000" w:rsidDel="00000000" w:rsidP="00000000" w:rsidRDefault="00000000" w:rsidRPr="00000000" w14:paraId="0000005E">
            <w:pPr>
              <w:rPr/>
            </w:pPr>
            <w:r>
              <w:rPr>
                <w:rtl w:val="0"/>
              </w:rPr>
            </w:r>
          </w:p>
        </w:tc>
        <w:tc>
          <w:tcPr/>
          <w:p w:rsidR="00000000" w:rsidDel="00000000" w:rsidP="00000000" w:rsidRDefault="00000000" w:rsidRPr="00000000" w14:paraId="0000005F">
            <w:pPr>
              <w:rPr/>
            </w:pPr>
            <w:r>
              <w:rPr>
                <w:sz w:val="22"/>
                <w:szCs w:val="22"/>
                <w:rtl w:val="0"/>
              </w:rPr>
              <w:t xml:space="preserve">☐ Pontică %</w:t>
            </w:r>
            <w:r>
              <w:rPr>
                <w:rtl w:val="0"/>
              </w:rPr>
            </w:r>
          </w:p>
        </w:tc>
        <w:tc>
          <w:tcPr/>
          <w:p w:rsidR="00000000" w:rsidDel="00000000" w:rsidP="00000000" w:rsidRDefault="00000000" w:rsidRPr="00000000" w14:paraId="00000060">
            <w:pPr>
              <w:rPr/>
            </w:pPr>
            <w:r>
              <w:rPr>
                <w:rtl w:val="0"/>
              </w:rPr>
            </w:r>
          </w:p>
        </w:tc>
        <w:tc>
          <w:tcPr/>
          <w:p w:rsidR="00000000" w:rsidDel="00000000" w:rsidP="00000000" w:rsidRDefault="00000000" w:rsidRPr="00000000" w14:paraId="00000061">
            <w:pPr>
              <w:rPr/>
            </w:pPr>
            <w:r>
              <w:rPr>
                <w:sz w:val="22"/>
                <w:szCs w:val="22"/>
                <w:rtl w:val="0"/>
              </w:rPr>
              <w:t xml:space="preserve">☐ Marea Neagră %</w:t>
            </w:r>
            <w:r>
              <w:rPr>
                <w:rtl w:val="0"/>
              </w:rPr>
            </w:r>
          </w:p>
        </w:tc>
      </w:tr>
    </w:tbl>
    <w:p w:rsidR="00000000" w:rsidDel="00000000" w:rsidP="00000000" w:rsidRDefault="00000000" w:rsidRPr="00000000" w14:paraId="00000062">
      <w:pPr>
        <w:rPr/>
      </w:pPr>
      <w:r>
        <w:rPr>
          <w:rtl w:val="0"/>
        </w:rPr>
      </w:r>
    </w:p>
    <w:p w:rsidR="00000000" w:rsidDel="00000000" w:rsidP="00000000" w:rsidRDefault="00000000" w:rsidRPr="00000000" w14:paraId="00000063">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protejate/OECM</w:t>
      </w:r>
      <w:r>
        <w:rPr>
          <w:rtl w:val="0"/>
        </w:rPr>
      </w:r>
    </w:p>
    <w:p w:rsidR="00000000" w:rsidDel="00000000" w:rsidP="00000000" w:rsidRDefault="00000000" w:rsidRPr="00000000" w14:paraId="00000064">
      <w:pPr>
        <w:rPr/>
      </w:pPr>
      <w:r>
        <w:rPr>
          <w:rtl w:val="0"/>
        </w:rPr>
      </w:r>
    </w:p>
    <w:p w:rsidR="00000000" w:rsidDel="00000000" w:rsidP="00000000" w:rsidRDefault="00000000" w:rsidRPr="00000000" w14:paraId="00000065">
      <w:pPr>
        <w:spacing w:before="240" w:lineRule="auto"/>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Pr>
          <w:rtl w:val="0"/>
        </w:rPr>
      </w:r>
    </w:p>
    <w:p w:rsidR="00000000" w:rsidDel="00000000" w:rsidP="00000000" w:rsidRDefault="00000000" w:rsidRPr="00000000" w14:paraId="00000067">
      <w:pPr>
        <w:spacing w:before="240" w:lineRule="auto"/>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8">
      <w:pPr>
        <w:spacing w:before="240" w:lineRule="auto"/>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9">
      <w:pPr>
        <w:spacing w:before="240" w:lineRule="auto"/>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B">
      <w:pPr>
        <w:spacing w:before="240" w:lineRule="auto"/>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C">
      <w:pPr>
        <w:rPr/>
      </w:pPr>
      <w:r>
        <w:rPr>
          <w:sz w:val="22"/>
          <w:szCs w:val="22"/>
          <w:rtl w:val="0"/>
        </w:rPr>
        <w:t xml:space="preserve">Suprafața totală a ZPB (ha)</w:t>
      </w:r>
      <w:r>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6.728,80</w:t>
      </w:r>
    </w:p>
    <w:p w:rsidR="00000000" w:rsidDel="00000000" w:rsidP="00000000" w:rsidRDefault="00000000" w:rsidRPr="00000000" w14:paraId="0000006E">
      <w:pPr>
        <w:spacing w:before="240" w:lineRule="auto"/>
        <w:rPr/>
      </w:pPr>
      <w:r>
        <w:rPr>
          <w:sz w:val="22"/>
          <w:szCs w:val="22"/>
          <w:rtl w:val="0"/>
        </w:rPr>
        <w:t xml:space="preserve">Documente relevante în raport cu ZPB</w:t>
      </w:r>
      <w:r>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rPr>
          <w:sz w:val="22"/>
          <w:szCs w:val="22"/>
        </w:rPr>
      </w:pPr>
      <w:r>
        <w:rPr>
          <w:rtl w:val="0"/>
        </w:rPr>
      </w:r>
    </w:p>
    <w:p w:rsidR="00000000" w:rsidDel="00000000" w:rsidP="00000000" w:rsidRDefault="00000000" w:rsidRPr="00000000" w14:paraId="00000073">
      <w:pPr>
        <w:rPr>
          <w:sz w:val="22"/>
          <w:szCs w:val="22"/>
        </w:rPr>
      </w:pPr>
      <w:r>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i w:val="1"/>
                <w:iCs w:val="1"/>
                <w:sz w:val="22"/>
                <w:szCs w:val="22"/>
              </w:rPr>
            </w:pPr>
            <w:r>
              <w:rPr>
                <w:b w:val="1"/>
                <w:bCs w:val="1"/>
                <w:sz w:val="22"/>
                <w:szCs w:val="22"/>
                <w:rtl w:val="0"/>
              </w:rPr>
              <w:t xml:space="preserve">Habitate de păduri temperate europene:</w:t>
            </w:r>
            <w:r>
              <w:rPr>
                <w:sz w:val="22"/>
                <w:szCs w:val="22"/>
                <w:rtl w:val="0"/>
              </w:rPr>
              <w:br w:type="textWrapping"/>
            </w:r>
            <w:r>
              <w:rPr>
                <w:i w:val="1"/>
                <w:iCs w:val="1"/>
                <w:sz w:val="22"/>
                <w:szCs w:val="22"/>
                <w:rtl w:val="0"/>
              </w:rPr>
              <w:t xml:space="preserve">9130 Păduri de fag de tip Asperulo-Fagetum</w:t>
            </w:r>
          </w:p>
          <w:p w:rsidR="00000000" w:rsidDel="00000000" w:rsidP="00000000" w:rsidRDefault="00000000" w:rsidRPr="00000000" w14:paraId="00000078">
            <w:pPr>
              <w:spacing w:after="0" w:lineRule="auto"/>
              <w:rPr>
                <w:i w:val="1"/>
                <w:iCs w:val="1"/>
                <w:sz w:val="22"/>
                <w:szCs w:val="22"/>
              </w:rPr>
            </w:pPr>
            <w:r>
              <w:rPr>
                <w:i w:val="1"/>
                <w:iCs w:val="1"/>
                <w:sz w:val="22"/>
                <w:szCs w:val="22"/>
                <w:rtl w:val="0"/>
              </w:rPr>
              <w:t xml:space="preserve">9170 Păduri de stejar cu carpen de tip Galio-Carpinetum</w:t>
            </w:r>
          </w:p>
          <w:p w:rsidR="00000000" w:rsidDel="00000000" w:rsidP="00000000" w:rsidRDefault="00000000" w:rsidRPr="00000000" w14:paraId="00000079">
            <w:pPr>
              <w:spacing w:after="0" w:lineRule="auto"/>
              <w:jc w:val="both"/>
              <w:rPr>
                <w:i w:val="1"/>
                <w:iCs w:val="1"/>
                <w:sz w:val="22"/>
                <w:szCs w:val="22"/>
              </w:rPr>
            </w:pPr>
            <w:r>
              <w:rPr>
                <w:i w:val="1"/>
                <w:iCs w:val="1"/>
                <w:sz w:val="22"/>
                <w:szCs w:val="22"/>
                <w:rtl w:val="0"/>
              </w:rPr>
              <w:t xml:space="preserve">91V0 Păduri dacice de fag (Symphyto-Fagion)</w:t>
            </w:r>
          </w:p>
          <w:p w:rsidR="00000000" w:rsidDel="00000000" w:rsidP="00000000" w:rsidRDefault="00000000" w:rsidRPr="00000000" w14:paraId="0000007A">
            <w:pPr>
              <w:spacing w:after="0" w:lineRule="auto"/>
              <w:jc w:val="both"/>
              <w:rPr>
                <w:i w:val="1"/>
                <w:iCs w:val="1"/>
                <w:sz w:val="22"/>
                <w:szCs w:val="22"/>
              </w:rPr>
            </w:pPr>
            <w:r>
              <w:rPr>
                <w:i w:val="1"/>
                <w:iCs w:val="1"/>
                <w:sz w:val="22"/>
                <w:szCs w:val="22"/>
                <w:rtl w:val="0"/>
              </w:rPr>
              <w:t xml:space="preserve">9140 Păduri medio-europene subalpine de fag cu Acer şi Rumex arifolius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4068 Adenophora lilifolia</w:t>
            </w:r>
          </w:p>
          <w:p w:rsidR="00000000" w:rsidDel="00000000" w:rsidP="00000000" w:rsidRDefault="00000000" w:rsidRPr="00000000" w14:paraId="0000007E">
            <w:pPr>
              <w:spacing w:after="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1902 Cypripedium calceolus</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1381 Dicranum viride</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1866 Galanthus nivalis</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1903 Liparis loeselii</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4116 Tozzia carpathica</w:t>
            </w:r>
          </w:p>
          <w:p w:rsidR="00000000" w:rsidDel="00000000" w:rsidP="00000000" w:rsidRDefault="00000000" w:rsidRPr="00000000" w14:paraId="00000084">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1089 Morimus asper funereus</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088">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6997 Bufotes viridis</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1203 Hyla arborea</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6938 Pelophylax ridibundus</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1256 Podarcis muralis</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2001 Triturus montandoni</w:t>
            </w:r>
          </w:p>
          <w:p w:rsidR="00000000" w:rsidDel="00000000" w:rsidP="00000000" w:rsidRDefault="00000000" w:rsidRPr="00000000" w14:paraId="00000092">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1355 Lutra lutra</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98">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99">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9A">
            <w:pPr>
              <w:spacing w:after="0" w:lineRule="auto"/>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9B">
            <w:pPr>
              <w:spacing w:after="0" w:lineRule="auto"/>
              <w:rPr>
                <w:i w:val="1"/>
                <w:iCs w:val="1"/>
                <w:sz w:val="22"/>
                <w:szCs w:val="22"/>
              </w:rPr>
            </w:pPr>
            <w:r>
              <w:rPr>
                <w:i w:val="1"/>
                <w:iCs w:val="1"/>
                <w:sz w:val="22"/>
                <w:szCs w:val="22"/>
                <w:rtl w:val="0"/>
              </w:rPr>
              <w:t xml:space="preserve">5365 Hypsugo savii</w:t>
            </w:r>
          </w:p>
          <w:p w:rsidR="00000000" w:rsidDel="00000000" w:rsidP="00000000" w:rsidRDefault="00000000" w:rsidRPr="00000000" w14:paraId="0000009C">
            <w:pPr>
              <w:spacing w:after="0" w:lineRule="auto"/>
              <w:rPr>
                <w:i w:val="1"/>
                <w:iCs w:val="1"/>
                <w:sz w:val="22"/>
                <w:szCs w:val="22"/>
              </w:rPr>
            </w:pPr>
            <w:r>
              <w:rPr>
                <w:i w:val="1"/>
                <w:iCs w:val="1"/>
                <w:sz w:val="22"/>
                <w:szCs w:val="22"/>
                <w:rtl w:val="0"/>
              </w:rPr>
              <w:t xml:space="preserve">1314 Myotis daubentonii</w:t>
            </w:r>
          </w:p>
          <w:p w:rsidR="00000000" w:rsidDel="00000000" w:rsidP="00000000" w:rsidRDefault="00000000" w:rsidRPr="00000000" w14:paraId="0000009D">
            <w:pPr>
              <w:spacing w:after="0" w:lineRule="auto"/>
              <w:rPr>
                <w:i w:val="1"/>
                <w:iCs w:val="1"/>
                <w:sz w:val="22"/>
                <w:szCs w:val="22"/>
              </w:rPr>
            </w:pPr>
            <w:r>
              <w:rPr>
                <w:i w:val="1"/>
                <w:iCs w:val="1"/>
                <w:sz w:val="22"/>
                <w:szCs w:val="22"/>
                <w:rtl w:val="0"/>
              </w:rPr>
              <w:t xml:space="preserve">1330 Myotis mystacinus</w:t>
            </w:r>
          </w:p>
          <w:p w:rsidR="00000000" w:rsidDel="00000000" w:rsidP="00000000" w:rsidRDefault="00000000" w:rsidRPr="00000000" w14:paraId="0000009E">
            <w:pPr>
              <w:spacing w:after="0" w:lineRule="auto"/>
              <w:rPr>
                <w:i w:val="1"/>
                <w:iCs w:val="1"/>
                <w:sz w:val="22"/>
                <w:szCs w:val="22"/>
              </w:rPr>
            </w:pPr>
            <w:r>
              <w:rPr>
                <w:i w:val="1"/>
                <w:iCs w:val="1"/>
                <w:sz w:val="22"/>
                <w:szCs w:val="22"/>
                <w:rtl w:val="0"/>
              </w:rPr>
              <w:t xml:space="preserve">1322 Myotis nattereri</w:t>
            </w:r>
          </w:p>
          <w:p w:rsidR="00000000" w:rsidDel="00000000" w:rsidP="00000000" w:rsidRDefault="00000000" w:rsidRPr="00000000" w14:paraId="0000009F">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A0">
            <w:pPr>
              <w:spacing w:after="0" w:lineRule="auto"/>
              <w:rPr>
                <w:i w:val="1"/>
                <w:iCs w:val="1"/>
                <w:sz w:val="22"/>
                <w:szCs w:val="22"/>
              </w:rPr>
            </w:pPr>
            <w:r>
              <w:rPr>
                <w:i w:val="1"/>
                <w:iCs w:val="1"/>
                <w:sz w:val="22"/>
                <w:szCs w:val="22"/>
                <w:rtl w:val="0"/>
              </w:rPr>
              <w:t xml:space="preserve">1331 Nyctalus leisleri</w:t>
            </w:r>
          </w:p>
          <w:p w:rsidR="00000000" w:rsidDel="00000000" w:rsidP="00000000" w:rsidRDefault="00000000" w:rsidRPr="00000000" w14:paraId="000000A1">
            <w:pPr>
              <w:spacing w:after="0" w:lineRule="auto"/>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0A2">
            <w:pPr>
              <w:spacing w:after="0" w:lineRule="auto"/>
              <w:rPr>
                <w:i w:val="1"/>
                <w:iCs w:val="1"/>
                <w:sz w:val="22"/>
                <w:szCs w:val="22"/>
              </w:rPr>
            </w:pPr>
            <w:r>
              <w:rPr>
                <w:i w:val="1"/>
                <w:iCs w:val="1"/>
                <w:sz w:val="22"/>
                <w:szCs w:val="22"/>
                <w:rtl w:val="0"/>
              </w:rPr>
              <w:t xml:space="preserve">1317 Pipistrellus nathusii</w:t>
            </w:r>
          </w:p>
          <w:p w:rsidR="00000000" w:rsidDel="00000000" w:rsidP="00000000" w:rsidRDefault="00000000" w:rsidRPr="00000000" w14:paraId="000000A3">
            <w:pPr>
              <w:spacing w:after="0" w:lineRule="auto"/>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0A4">
            <w:pPr>
              <w:spacing w:after="0" w:lineRule="auto"/>
              <w:rPr>
                <w:i w:val="1"/>
                <w:iCs w:val="1"/>
                <w:sz w:val="22"/>
                <w:szCs w:val="22"/>
              </w:rPr>
            </w:pPr>
            <w:r>
              <w:rPr>
                <w:i w:val="1"/>
                <w:iCs w:val="1"/>
                <w:sz w:val="22"/>
                <w:szCs w:val="22"/>
                <w:rtl w:val="0"/>
              </w:rPr>
              <w:t xml:space="preserve">5009 Pipistrellus pygmaeus</w:t>
            </w:r>
          </w:p>
          <w:p w:rsidR="00000000" w:rsidDel="00000000" w:rsidP="00000000" w:rsidRDefault="00000000" w:rsidRPr="00000000" w14:paraId="000000A5">
            <w:pPr>
              <w:spacing w:after="0" w:lineRule="auto"/>
              <w:rPr>
                <w:i w:val="1"/>
                <w:iCs w:val="1"/>
                <w:sz w:val="22"/>
                <w:szCs w:val="22"/>
              </w:rPr>
            </w:pPr>
            <w:r>
              <w:rPr>
                <w:i w:val="1"/>
                <w:iCs w:val="1"/>
                <w:sz w:val="22"/>
                <w:szCs w:val="22"/>
                <w:rtl w:val="0"/>
              </w:rPr>
              <w:t xml:space="preserve">1326 Plecotus auritus</w:t>
            </w:r>
          </w:p>
          <w:p w:rsidR="00000000" w:rsidDel="00000000" w:rsidP="00000000" w:rsidRDefault="00000000" w:rsidRPr="00000000" w14:paraId="000000A6">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A7">
            <w:pPr>
              <w:spacing w:after="0" w:lineRule="auto"/>
              <w:rPr>
                <w:i w:val="1"/>
                <w:iCs w:val="1"/>
              </w:rPr>
            </w:pPr>
            <w:r>
              <w:rPr>
                <w:i w:val="1"/>
                <w:iCs w:val="1"/>
                <w:sz w:val="22"/>
                <w:szCs w:val="22"/>
                <w:rtl w:val="0"/>
              </w:rPr>
              <w:t xml:space="preserve">1332 Vespertilio murinus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jc w:val="both"/>
              <w:rPr>
                <w:i w:val="1"/>
                <w:iCs w:val="1"/>
                <w:sz w:val="22"/>
                <w:szCs w:val="22"/>
              </w:rPr>
            </w:pPr>
            <w:r>
              <w:rPr>
                <w:b w:val="1"/>
                <w:bCs w:val="1"/>
                <w:sz w:val="22"/>
                <w:szCs w:val="22"/>
                <w:rtl w:val="0"/>
              </w:rPr>
              <w:t xml:space="preserve">Ecosisteme forestiere din afara ariilor naturale protejate</w:t>
            </w:r>
            <w:r>
              <w:rPr>
                <w:rtl w:val="0"/>
              </w:rPr>
            </w:r>
          </w:p>
          <w:p w:rsidR="00000000" w:rsidDel="00000000" w:rsidP="00000000" w:rsidRDefault="00000000" w:rsidRPr="00000000" w14:paraId="000000AA">
            <w:pPr>
              <w:spacing w:after="0" w:lineRule="auto"/>
              <w:jc w:val="both"/>
              <w:rPr>
                <w:i w:val="1"/>
                <w:iCs w:val="1"/>
                <w:sz w:val="22"/>
                <w:szCs w:val="22"/>
              </w:rPr>
            </w:pPr>
            <w:r>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Pr>
                <w:rtl w:val="0"/>
              </w:rPr>
            </w:r>
          </w:p>
          <w:p w:rsidR="00000000" w:rsidDel="00000000" w:rsidP="00000000" w:rsidRDefault="00000000" w:rsidRPr="00000000" w14:paraId="000000AB">
            <w:pPr>
              <w:spacing w:after="0" w:lineRule="auto"/>
              <w:jc w:val="both"/>
              <w:rPr>
                <w:i w:val="1"/>
                <w:iCs w:val="1"/>
                <w:sz w:val="22"/>
                <w:szCs w:val="22"/>
              </w:rPr>
            </w:pPr>
            <w:r>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Pr>
                <w:rtl w:val="0"/>
              </w:rPr>
            </w:r>
          </w:p>
          <w:p w:rsidR="00000000" w:rsidDel="00000000" w:rsidP="00000000" w:rsidRDefault="00000000" w:rsidRPr="00000000" w14:paraId="000000AC">
            <w:pPr>
              <w:spacing w:after="0" w:lineRule="auto"/>
              <w:jc w:val="both"/>
              <w:rPr>
                <w:i w:val="1"/>
                <w:iCs w:val="1"/>
                <w:sz w:val="22"/>
                <w:szCs w:val="22"/>
              </w:rPr>
            </w:pPr>
            <w:r>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jc w:val="both"/>
              <w:rPr/>
            </w:pPr>
            <w:r>
              <w:rPr>
                <w:sz w:val="22"/>
                <w:szCs w:val="22"/>
                <w:rtl w:val="0"/>
              </w:rPr>
              <w:t xml:space="preserve">B02.01.02 replantarea pădurii (arbori nenativi)</w:t>
              <w:br w:type="textWrapping"/>
              <w:t xml:space="preserve">I01 Specii invazive non-native (alogene)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276" w:lineRule="auto"/>
              <w:jc w:val="both"/>
              <w:rPr>
                <w:i w:val="1"/>
                <w:iCs w:val="1"/>
                <w:sz w:val="22"/>
                <w:szCs w:val="22"/>
              </w:rPr>
            </w:pPr>
            <w:r>
              <w:rPr>
                <w:b w:val="1"/>
                <w:bCs w:val="1"/>
                <w:rtl w:val="0"/>
              </w:rPr>
              <w:t xml:space="preserve">Obiective și măsuri în regim de non-intervenție pentru habitatele forestiere T1</w:t>
            </w:r>
            <w:r>
              <w:rPr>
                <w:rtl w:val="0"/>
              </w:rPr>
            </w:r>
          </w:p>
          <w:p w:rsidR="00000000" w:rsidDel="00000000" w:rsidP="00000000" w:rsidRDefault="00000000" w:rsidRPr="00000000" w14:paraId="000000B1">
            <w:pPr>
              <w:spacing w:after="0" w:line="276" w:lineRule="auto"/>
              <w:jc w:val="both"/>
              <w:rPr>
                <w:i w:val="1"/>
                <w:iCs w:val="1"/>
                <w:sz w:val="22"/>
                <w:szCs w:val="22"/>
              </w:rPr>
            </w:pPr>
            <w:r>
              <w:rPr>
                <w:b w:val="1"/>
                <w:bCs w:val="1"/>
                <w:rtl w:val="0"/>
              </w:rPr>
              <w:t xml:space="preserve">Obiectiv general de conservare</w:t>
            </w:r>
            <w:r>
              <w:rPr>
                <w:rtl w:val="0"/>
              </w:rPr>
            </w:r>
          </w:p>
          <w:p w:rsidR="00000000" w:rsidDel="00000000" w:rsidP="00000000" w:rsidRDefault="00000000" w:rsidRPr="00000000" w14:paraId="000000B2">
            <w:pPr>
              <w:spacing w:after="0" w:line="276" w:lineRule="auto"/>
              <w:jc w:val="both"/>
              <w:rPr>
                <w:i w:val="1"/>
                <w:iCs w:val="1"/>
                <w:sz w:val="22"/>
                <w:szCs w:val="22"/>
              </w:rPr>
            </w:pPr>
            <w:r>
              <w:rPr>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3">
            <w:pPr>
              <w:spacing w:after="0" w:line="276" w:lineRule="auto"/>
              <w:jc w:val="both"/>
              <w:rPr>
                <w:i w:val="1"/>
                <w:iCs w:val="1"/>
                <w:sz w:val="22"/>
                <w:szCs w:val="22"/>
              </w:rPr>
            </w:pPr>
            <w:r>
              <w:rPr>
                <w:b w:val="1"/>
                <w:bCs w:val="1"/>
                <w:rtl w:val="0"/>
              </w:rPr>
              <w:t xml:space="preserve">Obiective specifice:</w:t>
            </w:r>
            <w:r>
              <w:rPr>
                <w:rtl w:val="0"/>
              </w:rPr>
            </w:r>
          </w:p>
          <w:p w:rsidR="00000000" w:rsidDel="00000000" w:rsidP="00000000" w:rsidRDefault="00000000" w:rsidRPr="00000000" w14:paraId="000000B4">
            <w:pPr>
              <w:spacing w:after="0" w:line="276" w:lineRule="auto"/>
              <w:jc w:val="both"/>
              <w:rPr>
                <w:i w:val="1"/>
                <w:iCs w:val="1"/>
                <w:sz w:val="22"/>
                <w:szCs w:val="22"/>
              </w:rPr>
            </w:pPr>
            <w:r>
              <w:rPr>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5">
            <w:pPr>
              <w:spacing w:after="0" w:line="276" w:lineRule="auto"/>
              <w:jc w:val="both"/>
              <w:rPr>
                <w:i w:val="1"/>
                <w:iCs w:val="1"/>
                <w:sz w:val="22"/>
                <w:szCs w:val="22"/>
              </w:rPr>
            </w:pPr>
            <w:r>
              <w:rPr>
                <w:rtl w:val="0"/>
              </w:rPr>
              <w:t xml:space="preserve">2. Menținerea elementelor-cheie pentru biodiversitate (arbori foarte bătrâni, arbori-habitat, lemn mort, microhabitate).</w:t>
            </w:r>
          </w:p>
          <w:p w:rsidR="00000000" w:rsidDel="00000000" w:rsidP="00000000" w:rsidRDefault="00000000" w:rsidRPr="00000000" w14:paraId="000000B6">
            <w:pPr>
              <w:spacing w:after="0" w:line="276" w:lineRule="auto"/>
              <w:jc w:val="both"/>
              <w:rPr>
                <w:i w:val="1"/>
                <w:iCs w:val="1"/>
                <w:sz w:val="22"/>
                <w:szCs w:val="22"/>
              </w:rPr>
            </w:pPr>
            <w:r>
              <w:rPr>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7">
            <w:pPr>
              <w:spacing w:after="0" w:line="276" w:lineRule="auto"/>
              <w:jc w:val="both"/>
              <w:rPr>
                <w:i w:val="1"/>
                <w:iCs w:val="1"/>
                <w:sz w:val="22"/>
                <w:szCs w:val="22"/>
              </w:rPr>
            </w:pPr>
            <w:r>
              <w:rPr>
                <w:rtl w:val="0"/>
              </w:rPr>
              <w:t xml:space="preserve">4. Limitarea și/sau prevenirea deranjului produs de activitățile umane.</w:t>
            </w:r>
          </w:p>
          <w:p w:rsidR="00000000" w:rsidDel="00000000" w:rsidP="00000000" w:rsidRDefault="00000000" w:rsidRPr="00000000" w14:paraId="000000B8">
            <w:pPr>
              <w:spacing w:after="0" w:line="276" w:lineRule="auto"/>
              <w:jc w:val="both"/>
              <w:rPr>
                <w:i w:val="1"/>
                <w:iCs w:val="1"/>
                <w:sz w:val="22"/>
                <w:szCs w:val="22"/>
              </w:rPr>
            </w:pPr>
            <w:r>
              <w:rPr>
                <w:rtl w:val="0"/>
              </w:rPr>
              <w:t xml:space="preserve">5. Monitorizarea periodică a stării de conservare a habitatelor și speciilor din ZPB.</w:t>
            </w:r>
          </w:p>
          <w:p w:rsidR="00000000" w:rsidDel="00000000" w:rsidP="00000000" w:rsidRDefault="00000000" w:rsidRPr="00000000" w14:paraId="000000B9">
            <w:pPr>
              <w:spacing w:after="0" w:line="276" w:lineRule="auto"/>
              <w:jc w:val="both"/>
              <w:rPr>
                <w:i w:val="1"/>
                <w:iCs w:val="1"/>
                <w:sz w:val="22"/>
                <w:szCs w:val="22"/>
              </w:rPr>
            </w:pPr>
            <w:r>
              <w:rPr>
                <w:b w:val="1"/>
                <w:bCs w:val="1"/>
                <w:rtl w:val="0"/>
              </w:rPr>
              <w:t xml:space="preserve">Măsuri de conservare:</w:t>
            </w:r>
            <w:r>
              <w:rPr>
                <w:rtl w:val="0"/>
              </w:rPr>
            </w:r>
          </w:p>
          <w:p w:rsidR="00000000" w:rsidDel="00000000" w:rsidP="00000000" w:rsidRDefault="00000000" w:rsidRPr="00000000" w14:paraId="000000BA">
            <w:pPr>
              <w:spacing w:after="0" w:line="276" w:lineRule="auto"/>
              <w:jc w:val="both"/>
              <w:rPr>
                <w:i w:val="1"/>
                <w:iCs w:val="1"/>
                <w:sz w:val="22"/>
                <w:szCs w:val="22"/>
              </w:rPr>
            </w:pPr>
            <w:r>
              <w:rPr>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B">
            <w:pPr>
              <w:spacing w:after="0" w:line="276" w:lineRule="auto"/>
              <w:jc w:val="both"/>
              <w:rPr>
                <w:i w:val="1"/>
                <w:iCs w:val="1"/>
                <w:sz w:val="22"/>
                <w:szCs w:val="22"/>
              </w:rPr>
            </w:pPr>
            <w:r>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C">
            <w:pPr>
              <w:spacing w:after="0" w:line="276" w:lineRule="auto"/>
              <w:jc w:val="both"/>
              <w:rPr>
                <w:i w:val="1"/>
                <w:iCs w:val="1"/>
                <w:sz w:val="22"/>
                <w:szCs w:val="22"/>
              </w:rPr>
            </w:pPr>
            <w:r>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BD">
            <w:pPr>
              <w:spacing w:after="0" w:line="276" w:lineRule="auto"/>
              <w:jc w:val="both"/>
              <w:rPr>
                <w:i w:val="1"/>
                <w:iCs w:val="1"/>
                <w:sz w:val="22"/>
                <w:szCs w:val="22"/>
              </w:rPr>
            </w:pPr>
            <w:r>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E">
            <w:pPr>
              <w:spacing w:after="0" w:line="276" w:lineRule="auto"/>
              <w:jc w:val="both"/>
              <w:rPr>
                <w:i w:val="1"/>
                <w:iCs w:val="1"/>
                <w:sz w:val="22"/>
                <w:szCs w:val="22"/>
              </w:rPr>
            </w:pPr>
            <w:r>
              <w:rPr>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F">
            <w:pPr>
              <w:spacing w:after="0" w:line="276" w:lineRule="auto"/>
              <w:jc w:val="both"/>
              <w:rPr>
                <w:i w:val="1"/>
                <w:iCs w:val="1"/>
                <w:sz w:val="22"/>
                <w:szCs w:val="22"/>
              </w:rPr>
            </w:pPr>
            <w:r>
              <w:rPr>
                <w:b w:val="1"/>
                <w:bCs w:val="1"/>
                <w:rtl w:val="0"/>
              </w:rPr>
              <w:t xml:space="preserve">Obiective și măsuri în regim de management activ pentru habitatele forestiere altele decât T1</w:t>
            </w:r>
            <w:r>
              <w:rPr>
                <w:rtl w:val="0"/>
              </w:rPr>
            </w:r>
          </w:p>
          <w:p w:rsidR="00000000" w:rsidDel="00000000" w:rsidP="00000000" w:rsidRDefault="00000000" w:rsidRPr="00000000" w14:paraId="000000C0">
            <w:pPr>
              <w:spacing w:after="0" w:line="276" w:lineRule="auto"/>
              <w:jc w:val="both"/>
              <w:rPr>
                <w:i w:val="1"/>
                <w:iCs w:val="1"/>
                <w:sz w:val="22"/>
                <w:szCs w:val="22"/>
              </w:rPr>
            </w:pPr>
            <w:r>
              <w:rPr>
                <w:b w:val="1"/>
                <w:bCs w:val="1"/>
                <w:rtl w:val="0"/>
              </w:rPr>
              <w:t xml:space="preserve">Obiectiv general de conservare</w:t>
            </w:r>
            <w:r>
              <w:rPr>
                <w:rtl w:val="0"/>
              </w:rPr>
            </w:r>
          </w:p>
          <w:p w:rsidR="00000000" w:rsidDel="00000000" w:rsidP="00000000" w:rsidRDefault="00000000" w:rsidRPr="00000000" w14:paraId="000000C1">
            <w:pPr>
              <w:spacing w:after="0" w:line="276" w:lineRule="auto"/>
              <w:jc w:val="both"/>
              <w:rPr>
                <w:i w:val="1"/>
                <w:iCs w:val="1"/>
                <w:sz w:val="22"/>
                <w:szCs w:val="22"/>
              </w:rPr>
            </w:pPr>
            <w:r>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2">
            <w:pPr>
              <w:spacing w:after="0" w:line="276" w:lineRule="auto"/>
              <w:jc w:val="both"/>
              <w:rPr>
                <w:i w:val="1"/>
                <w:iCs w:val="1"/>
                <w:sz w:val="22"/>
                <w:szCs w:val="22"/>
              </w:rPr>
            </w:pPr>
            <w:r>
              <w:rPr>
                <w:rtl w:val="0"/>
              </w:rPr>
              <w:t xml:space="preserve">Obiective specific</w:t>
            </w:r>
          </w:p>
          <w:p w:rsidR="00000000" w:rsidDel="00000000" w:rsidP="00000000" w:rsidRDefault="00000000" w:rsidRPr="00000000" w14:paraId="000000C3">
            <w:pPr>
              <w:spacing w:after="0" w:line="276" w:lineRule="auto"/>
              <w:jc w:val="both"/>
              <w:rPr>
                <w:i w:val="1"/>
                <w:iCs w:val="1"/>
                <w:sz w:val="22"/>
                <w:szCs w:val="22"/>
              </w:rPr>
            </w:pPr>
            <w:r>
              <w:rPr>
                <w:rtl w:val="0"/>
              </w:rPr>
              <w:t xml:space="preserve">• O1. Conservarea și ameliorarea biodiversității arboretelor (structură, compoziție, microhabitate).</w:t>
            </w:r>
          </w:p>
          <w:p w:rsidR="00000000" w:rsidDel="00000000" w:rsidP="00000000" w:rsidRDefault="00000000" w:rsidRPr="00000000" w14:paraId="000000C4">
            <w:pPr>
              <w:spacing w:after="0" w:line="276" w:lineRule="auto"/>
              <w:jc w:val="both"/>
              <w:rPr>
                <w:i w:val="1"/>
                <w:iCs w:val="1"/>
                <w:sz w:val="22"/>
                <w:szCs w:val="22"/>
              </w:rPr>
            </w:pPr>
            <w:r>
              <w:rPr>
                <w:rtl w:val="0"/>
              </w:rPr>
              <w:t xml:space="preserve">• O2. Îmbunătățirea compoziției și structurii arboretelor către o configurație mai apropiată de naturalitate.</w:t>
            </w:r>
          </w:p>
          <w:p w:rsidR="00000000" w:rsidDel="00000000" w:rsidP="00000000" w:rsidRDefault="00000000" w:rsidRPr="00000000" w14:paraId="000000C5">
            <w:pPr>
              <w:spacing w:after="0" w:line="276" w:lineRule="auto"/>
              <w:jc w:val="both"/>
              <w:rPr>
                <w:i w:val="1"/>
                <w:iCs w:val="1"/>
                <w:sz w:val="22"/>
                <w:szCs w:val="22"/>
              </w:rPr>
            </w:pPr>
            <w:r>
              <w:rPr>
                <w:rtl w:val="0"/>
              </w:rPr>
              <w:t xml:space="preserve">• O3. Creșterea stabilității și rezistenței ecosistemelor forestiere la factori vătămători biotici și abiotici.</w:t>
            </w:r>
          </w:p>
          <w:p w:rsidR="00000000" w:rsidDel="00000000" w:rsidP="00000000" w:rsidRDefault="00000000" w:rsidRPr="00000000" w14:paraId="000000C6">
            <w:pPr>
              <w:spacing w:after="0" w:line="276" w:lineRule="auto"/>
              <w:jc w:val="both"/>
              <w:rPr>
                <w:i w:val="1"/>
                <w:iCs w:val="1"/>
                <w:sz w:val="22"/>
                <w:szCs w:val="22"/>
              </w:rPr>
            </w:pPr>
            <w:r>
              <w:rPr>
                <w:rtl w:val="0"/>
              </w:rPr>
              <w:t xml:space="preserve">• O4. Menținerea regenerării naturale și a continuității habitatelor forestiere.</w:t>
            </w:r>
          </w:p>
          <w:p w:rsidR="00000000" w:rsidDel="00000000" w:rsidP="00000000" w:rsidRDefault="00000000" w:rsidRPr="00000000" w14:paraId="000000C7">
            <w:pPr>
              <w:spacing w:after="0" w:line="276" w:lineRule="auto"/>
              <w:jc w:val="both"/>
              <w:rPr>
                <w:i w:val="1"/>
                <w:iCs w:val="1"/>
                <w:sz w:val="22"/>
                <w:szCs w:val="22"/>
              </w:rPr>
            </w:pPr>
            <w:r>
              <w:rPr>
                <w:rtl w:val="0"/>
              </w:rPr>
              <w:t xml:space="preserve">• O5. Reducerea fragmentării habitatelor și limitarea presiunilor antropice.</w:t>
            </w:r>
          </w:p>
          <w:p w:rsidR="00000000" w:rsidDel="00000000" w:rsidP="00000000" w:rsidRDefault="00000000" w:rsidRPr="00000000" w14:paraId="000000C8">
            <w:pPr>
              <w:spacing w:after="0" w:line="276" w:lineRule="auto"/>
              <w:jc w:val="both"/>
              <w:rPr>
                <w:i w:val="1"/>
                <w:iCs w:val="1"/>
                <w:sz w:val="22"/>
                <w:szCs w:val="22"/>
              </w:rPr>
            </w:pPr>
            <w:r>
              <w:rPr>
                <w:rtl w:val="0"/>
              </w:rPr>
              <w:t xml:space="preserve">• O6. Monitorizarea stării de conservare și aplicarea managementului adaptativ.</w:t>
            </w:r>
          </w:p>
          <w:p w:rsidR="00000000" w:rsidDel="00000000" w:rsidP="00000000" w:rsidRDefault="00000000" w:rsidRPr="00000000" w14:paraId="000000C9">
            <w:pPr>
              <w:spacing w:after="0" w:line="276" w:lineRule="auto"/>
              <w:jc w:val="both"/>
              <w:rPr>
                <w:i w:val="1"/>
                <w:iCs w:val="1"/>
                <w:sz w:val="22"/>
                <w:szCs w:val="22"/>
              </w:rPr>
            </w:pPr>
            <w:r>
              <w:rPr>
                <w:rtl w:val="0"/>
              </w:rPr>
              <w:t xml:space="preserve">Măsuri de conservare</w:t>
            </w:r>
          </w:p>
          <w:p w:rsidR="00000000" w:rsidDel="00000000" w:rsidP="00000000" w:rsidRDefault="00000000" w:rsidRPr="00000000" w14:paraId="000000CA">
            <w:pPr>
              <w:spacing w:after="0" w:line="276" w:lineRule="auto"/>
              <w:jc w:val="both"/>
              <w:rPr>
                <w:i w:val="1"/>
                <w:iCs w:val="1"/>
                <w:sz w:val="22"/>
                <w:szCs w:val="22"/>
              </w:rPr>
            </w:pPr>
            <w:r>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B">
            <w:pPr>
              <w:spacing w:after="0" w:line="276" w:lineRule="auto"/>
              <w:jc w:val="both"/>
              <w:rPr>
                <w:i w:val="1"/>
                <w:iCs w:val="1"/>
                <w:sz w:val="22"/>
                <w:szCs w:val="22"/>
              </w:rPr>
            </w:pPr>
            <w:r>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C">
            <w:pPr>
              <w:spacing w:after="0" w:line="276" w:lineRule="auto"/>
              <w:jc w:val="both"/>
              <w:rPr>
                <w:i w:val="1"/>
                <w:iCs w:val="1"/>
                <w:sz w:val="22"/>
                <w:szCs w:val="22"/>
              </w:rPr>
            </w:pPr>
            <w:r>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D">
            <w:pPr>
              <w:spacing w:after="0" w:line="276" w:lineRule="auto"/>
              <w:jc w:val="both"/>
              <w:rPr>
                <w:i w:val="1"/>
                <w:iCs w:val="1"/>
                <w:sz w:val="22"/>
                <w:szCs w:val="22"/>
              </w:rPr>
            </w:pPr>
            <w:r>
              <w:rPr>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E">
            <w:pPr>
              <w:spacing w:after="0" w:line="276" w:lineRule="auto"/>
              <w:jc w:val="both"/>
              <w:rPr>
                <w:i w:val="1"/>
                <w:iCs w:val="1"/>
                <w:sz w:val="22"/>
                <w:szCs w:val="22"/>
              </w:rPr>
            </w:pPr>
            <w:r>
              <w:rPr>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F">
            <w:pPr>
              <w:spacing w:after="0" w:line="276" w:lineRule="auto"/>
              <w:jc w:val="both"/>
              <w:rPr>
                <w:i w:val="1"/>
                <w:iCs w:val="1"/>
                <w:sz w:val="22"/>
                <w:szCs w:val="22"/>
              </w:rPr>
            </w:pPr>
            <w:r>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0">
            <w:pPr>
              <w:spacing w:after="0" w:line="276" w:lineRule="auto"/>
              <w:jc w:val="both"/>
              <w:rPr>
                <w:i w:val="1"/>
                <w:iCs w:val="1"/>
                <w:sz w:val="22"/>
                <w:szCs w:val="22"/>
              </w:rPr>
            </w:pPr>
            <w:r>
              <w:rPr>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1">
            <w:pPr>
              <w:spacing w:after="0" w:line="276" w:lineRule="auto"/>
              <w:jc w:val="both"/>
              <w:rPr>
                <w:i w:val="1"/>
                <w:iCs w:val="1"/>
                <w:sz w:val="22"/>
                <w:szCs w:val="22"/>
              </w:rPr>
            </w:pPr>
            <w:r>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2">
            <w:pPr>
              <w:spacing w:after="0" w:line="276" w:lineRule="auto"/>
              <w:jc w:val="both"/>
              <w:rPr>
                <w:i w:val="1"/>
                <w:iCs w:val="1"/>
                <w:sz w:val="22"/>
                <w:szCs w:val="22"/>
              </w:rPr>
            </w:pPr>
            <w:r>
              <w:rPr>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3">
            <w:pPr>
              <w:spacing w:after="0" w:line="276" w:lineRule="auto"/>
              <w:jc w:val="both"/>
              <w:rPr>
                <w:i w:val="1"/>
                <w:iCs w:val="1"/>
                <w:sz w:val="22"/>
                <w:szCs w:val="22"/>
              </w:rPr>
            </w:pPr>
            <w:r>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4">
            <w:pPr>
              <w:spacing w:after="0" w:line="276" w:lineRule="auto"/>
              <w:jc w:val="both"/>
              <w:rPr>
                <w:i w:val="1"/>
                <w:iCs w:val="1"/>
                <w:sz w:val="22"/>
                <w:szCs w:val="22"/>
              </w:rPr>
            </w:pPr>
            <w:r>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5">
            <w:pPr>
              <w:spacing w:after="0" w:line="276" w:lineRule="auto"/>
              <w:jc w:val="both"/>
              <w:rPr>
                <w:i w:val="1"/>
                <w:iCs w:val="1"/>
                <w:sz w:val="22"/>
                <w:szCs w:val="22"/>
              </w:rPr>
            </w:pPr>
            <w:r>
              <w:rPr>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6">
            <w:pPr>
              <w:spacing w:after="0" w:line="276" w:lineRule="auto"/>
              <w:jc w:val="both"/>
              <w:rPr>
                <w:i w:val="1"/>
                <w:iCs w:val="1"/>
                <w:sz w:val="22"/>
                <w:szCs w:val="22"/>
              </w:rPr>
            </w:pPr>
            <w:r>
              <w:rPr>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7">
            <w:pPr>
              <w:spacing w:after="0" w:line="276" w:lineRule="auto"/>
              <w:jc w:val="both"/>
              <w:rPr>
                <w:i w:val="1"/>
                <w:iCs w:val="1"/>
                <w:sz w:val="22"/>
                <w:szCs w:val="22"/>
              </w:rPr>
            </w:pPr>
            <w:r>
              <w:rPr>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8">
            <w:pPr>
              <w:spacing w:after="0" w:line="276" w:lineRule="auto"/>
              <w:jc w:val="both"/>
              <w:rPr>
                <w:i w:val="1"/>
                <w:iCs w:val="1"/>
                <w:sz w:val="22"/>
                <w:szCs w:val="22"/>
              </w:rPr>
            </w:pPr>
            <w:r>
              <w:rPr>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9">
            <w:pPr>
              <w:spacing w:after="0" w:line="276" w:lineRule="auto"/>
              <w:jc w:val="both"/>
              <w:rPr>
                <w:i w:val="1"/>
                <w:iCs w:val="1"/>
                <w:sz w:val="22"/>
                <w:szCs w:val="22"/>
              </w:rPr>
            </w:pPr>
            <w:r>
              <w:rPr>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A">
            <w:pPr>
              <w:spacing w:after="0" w:line="276" w:lineRule="auto"/>
              <w:jc w:val="both"/>
              <w:rPr>
                <w:i w:val="1"/>
                <w:iCs w:val="1"/>
                <w:sz w:val="22"/>
                <w:szCs w:val="22"/>
              </w:rPr>
            </w:pPr>
            <w:r>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B">
            <w:pPr>
              <w:spacing w:after="0" w:line="276" w:lineRule="auto"/>
              <w:jc w:val="both"/>
              <w:rPr>
                <w:i w:val="1"/>
                <w:iCs w:val="1"/>
                <w:sz w:val="22"/>
                <w:szCs w:val="22"/>
              </w:rPr>
            </w:pPr>
            <w:r>
              <w:rPr>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B">
            <w:pPr>
              <w:spacing w:after="0" w:line="276" w:lineRule="auto"/>
              <w:jc w:val="both"/>
              <w:rPr>
                <w:i w:val="1"/>
                <w:iCs w:val="1"/>
                <w:sz w:val="22"/>
                <w:szCs w:val="22"/>
              </w:rPr>
            </w:pPr>
            <w:r>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Pr>
                <w:sz w:val="22"/>
                <w:szCs w:val="22"/>
                <w:rtl w:val="0"/>
              </w:rPr>
              <w:t xml:space="preserve">Publică de stat</w:t>
            </w:r>
            <w:r>
              <w:rPr>
                <w:rtl w:val="0"/>
              </w:rPr>
            </w:r>
          </w:p>
        </w:tc>
      </w:tr>
    </w:tbl>
    <w:p w:rsidR="00000000" w:rsidDel="00000000" w:rsidP="00000000" w:rsidRDefault="00000000" w:rsidRPr="00000000" w14:paraId="000000DE">
      <w:pPr>
        <w:rPr/>
      </w:pPr>
      <w:r>
        <w:rPr>
          <w:rtl w:val="0"/>
        </w:rPr>
      </w:r>
    </w:p>
    <w:p w:rsidR="00000000" w:rsidDel="00000000" w:rsidP="00000000" w:rsidRDefault="00000000" w:rsidRPr="00000000" w14:paraId="000000DF">
      <w:pPr>
        <w:rPr>
          <w:b w:val="1"/>
          <w:bCs w:val="1"/>
          <w:sz w:val="22"/>
          <w:szCs w:val="22"/>
        </w:rPr>
      </w:pPr>
      <w:r>
        <w:rPr>
          <w:b w:val="1"/>
          <w:bCs w:val="1"/>
          <w:sz w:val="22"/>
          <w:szCs w:val="22"/>
          <w:rtl w:val="0"/>
        </w:rPr>
        <w:t xml:space="preserve">3.3. Bibliografie</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5">
      <w:pPr>
        <w:rPr/>
      </w:pPr>
      <w:r>
        <w:rPr>
          <w:rtl w:val="0"/>
        </w:rPr>
      </w:r>
    </w:p>
    <w:p w:rsidR="00000000" w:rsidDel="00000000" w:rsidP="00000000" w:rsidRDefault="00000000" w:rsidRPr="00000000" w14:paraId="000000E6">
      <w:pPr>
        <w:spacing w:after="0" w:lineRule="auto"/>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E7">
      <w:pPr>
        <w:rPr/>
      </w:pPr>
      <w:r>
        <w:rPr>
          <w:rtl w:val="0"/>
        </w:rPr>
      </w:r>
    </w:p>
    <w:p w:rsidR="00000000" w:rsidDel="00000000" w:rsidP="00000000" w:rsidRDefault="00000000" w:rsidRPr="00000000" w14:paraId="000000E8">
      <w:pPr>
        <w:rPr/>
      </w:pPr>
      <w:r>
        <w:rPr>
          <w:sz w:val="22"/>
          <w:szCs w:val="22"/>
          <w:rtl w:val="0"/>
        </w:rPr>
        <w:t xml:space="preserve">Detalii privind consultările publice realizate:</w:t>
      </w:r>
      <w:r>
        <w:rPr>
          <w:rtl w:val="0"/>
        </w:rPr>
      </w:r>
    </w:p>
    <w:p w:rsidR="00000000" w:rsidDel="00000000" w:rsidP="00000000" w:rsidRDefault="00000000" w:rsidRPr="00000000" w14:paraId="000000E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16 decembrie 2024 – DS Neamț, 18 martie 2025 – Piatra-Neamț.</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14 ianuarie 2026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Neamț.</w:t>
      </w:r>
    </w:p>
    <w:p w:rsidR="00000000" w:rsidDel="00000000" w:rsidP="00000000" w:rsidRDefault="00000000" w:rsidRPr="00000000" w14:paraId="000000EB">
      <w:pPr>
        <w:spacing w:before="240" w:lineRule="auto"/>
        <w:jc w:val="center"/>
        <w:rPr>
          <w:b w:val="1"/>
          <w:bCs w:val="1"/>
          <w:sz w:val="22"/>
          <w:szCs w:val="22"/>
        </w:rPr>
      </w:pPr>
      <w:r>
        <w:rPr>
          <w:rtl w:val="0"/>
        </w:rPr>
      </w:r>
    </w:p>
    <w:p w:rsidR="00000000" w:rsidDel="00000000" w:rsidP="00000000" w:rsidRDefault="00000000" w:rsidRPr="00000000" w14:paraId="000000EC">
      <w:pPr>
        <w:spacing w:after="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ED">
      <w:pPr>
        <w:jc w:val="center"/>
        <w:rPr/>
      </w:pPr>
      <w:r>
        <w:rPr>
          <w:rtl w:val="0"/>
        </w:rPr>
      </w:r>
    </w:p>
    <w:p w:rsidR="00000000" w:rsidDel="00000000" w:rsidP="00000000" w:rsidRDefault="00000000" w:rsidRPr="00000000" w14:paraId="000000EE">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EF">
      <w:pPr>
        <w:spacing w:after="0" w:lineRule="auto"/>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kqCH+FxQ1QCKWlt+ajZ+22w81g==">CgMxLjAaMAoBMBIrCikIB0IlChFRdWF0dHJvY2VudG8gU2FucxIQQXJpYWwgVW5pY29kZSBNUxowCgExEisKKQgHQiUKEVF1YXR0cm9jZW50byBTYW5zEhBBcmlhbCBVbmljb2RlIE1TGjAKATISKwopCAdCJQoRUXVhdHRyb2NlbnRvIFNhbnMSEEFyaWFsIFVuaWNvZGUgTVMyDmgueWZmdncwYmpydTJoMg5oLjh6MGU1NXgyaml2eTgAciExNXlkODB0YlBUVWVKN0lYODZVQ0dyVTZLbXU3SjlQb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